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8B9" w:rsidRPr="00FD4A5B" w:rsidRDefault="008B68B9" w:rsidP="00FD4A5B">
      <w:pPr>
        <w:spacing w:line="240" w:lineRule="exact"/>
        <w:rPr>
          <w:rFonts w:ascii="微软雅黑" w:eastAsia="微软雅黑" w:hAnsi="微软雅黑" w:cs="Arial" w:hint="eastAsia"/>
          <w:kern w:val="0"/>
          <w:sz w:val="22"/>
          <w:szCs w:val="22"/>
        </w:rPr>
      </w:pPr>
    </w:p>
    <w:p w:rsidR="008B68B9" w:rsidRPr="00FD4A5B" w:rsidRDefault="00A81695" w:rsidP="004F0A97">
      <w:pPr>
        <w:spacing w:line="600" w:lineRule="exact"/>
        <w:jc w:val="center"/>
        <w:rPr>
          <w:rFonts w:ascii="微软雅黑" w:eastAsia="微软雅黑" w:hAnsi="微软雅黑" w:cs="Arial"/>
          <w:b/>
          <w:color w:val="FF0000"/>
          <w:kern w:val="0"/>
          <w:sz w:val="40"/>
          <w:szCs w:val="40"/>
        </w:rPr>
      </w:pPr>
      <w:r w:rsidRPr="00FD4A5B">
        <w:rPr>
          <w:rFonts w:ascii="微软雅黑" w:eastAsia="微软雅黑" w:hAnsi="微软雅黑" w:cs="Arial" w:hint="eastAsia"/>
          <w:b/>
          <w:color w:val="FF0000"/>
          <w:kern w:val="0"/>
          <w:sz w:val="40"/>
          <w:szCs w:val="40"/>
        </w:rPr>
        <w:t>中华人民共和国职业病防治法</w:t>
      </w:r>
    </w:p>
    <w:p w:rsidR="008B68B9" w:rsidRDefault="008B68B9" w:rsidP="00FD4A5B">
      <w:pPr>
        <w:spacing w:line="240" w:lineRule="exact"/>
        <w:rPr>
          <w:rFonts w:ascii="微软雅黑" w:eastAsia="微软雅黑" w:hAnsi="微软雅黑" w:cs="Arial"/>
          <w:kern w:val="0"/>
          <w:sz w:val="22"/>
          <w:szCs w:val="22"/>
        </w:rPr>
      </w:pPr>
    </w:p>
    <w:p w:rsidR="004F0A97" w:rsidRDefault="004F0A97" w:rsidP="004F0A97">
      <w:pPr>
        <w:spacing w:line="240" w:lineRule="exact"/>
        <w:jc w:val="center"/>
        <w:rPr>
          <w:rFonts w:ascii="微软雅黑" w:eastAsia="微软雅黑" w:hAnsi="微软雅黑" w:cs="Arial"/>
          <w:kern w:val="0"/>
          <w:sz w:val="22"/>
          <w:szCs w:val="22"/>
        </w:rPr>
      </w:pPr>
      <w:r>
        <w:rPr>
          <w:rFonts w:ascii="微软雅黑" w:eastAsia="微软雅黑" w:hAnsi="微软雅黑" w:cs="Arial" w:hint="eastAsia"/>
          <w:kern w:val="0"/>
          <w:sz w:val="22"/>
          <w:szCs w:val="22"/>
        </w:rPr>
        <w:t>2018-12-29</w:t>
      </w:r>
    </w:p>
    <w:p w:rsidR="004F0A97" w:rsidRPr="00FD4A5B" w:rsidRDefault="004F0A97" w:rsidP="00FD4A5B">
      <w:pPr>
        <w:spacing w:line="240" w:lineRule="exact"/>
        <w:rPr>
          <w:rFonts w:ascii="微软雅黑" w:eastAsia="微软雅黑" w:hAnsi="微软雅黑" w:cs="Arial" w:hint="eastAsia"/>
          <w:kern w:val="0"/>
          <w:sz w:val="22"/>
          <w:szCs w:val="22"/>
        </w:rPr>
      </w:pPr>
    </w:p>
    <w:p w:rsidR="008B68B9" w:rsidRPr="004F0A97" w:rsidRDefault="00A81695" w:rsidP="004F0A97">
      <w:pPr>
        <w:spacing w:line="240" w:lineRule="exact"/>
        <w:ind w:leftChars="200" w:left="640" w:rightChars="200" w:right="640" w:firstLineChars="200" w:firstLine="420"/>
        <w:rPr>
          <w:rFonts w:ascii="微软雅黑" w:eastAsia="微软雅黑" w:hAnsi="微软雅黑" w:cs="Arial"/>
          <w:kern w:val="0"/>
          <w:sz w:val="21"/>
          <w:szCs w:val="21"/>
        </w:rPr>
      </w:pPr>
      <w:r w:rsidRPr="004F0A97">
        <w:rPr>
          <w:rFonts w:ascii="微软雅黑" w:eastAsia="微软雅黑" w:hAnsi="微软雅黑" w:cs="Arial" w:hint="eastAsia"/>
          <w:kern w:val="0"/>
          <w:sz w:val="21"/>
          <w:szCs w:val="21"/>
        </w:rPr>
        <w:t>（2001年10月27日第九届全国人民代表大会常务委员会第二十四次会议通过　根据2011年12月31日第十一届全国人民代表大会常务委员会第二十四次会议《关于修改〈中华人民共和国职业病防治法〉的决定》第一次修正　根据2016年7月2日第十二届全国人民代表大会常务委员会第二十一次会议《关于修改〈中华人民共和国节约能源法〉等六部法律的决定》第二次修正　根据2017年11月4日第十二届全国人民代表大会常务委员会第三十次会议《关于修改〈中华人民共和国会计法〉等十一部法律的决定》第三次修正　根据2018年12月29日第十三届全国人民代表大会常务委员会第七次会议《关于修改〈中华人民共和国劳动法〉等七部法律的决定》第四次修正）</w:t>
      </w:r>
    </w:p>
    <w:p w:rsidR="008B68B9" w:rsidRPr="00FD4A5B" w:rsidRDefault="008B68B9" w:rsidP="00FD4A5B">
      <w:pPr>
        <w:spacing w:line="240" w:lineRule="exact"/>
        <w:rPr>
          <w:rFonts w:ascii="微软雅黑" w:eastAsia="微软雅黑" w:hAnsi="微软雅黑" w:cs="Arial"/>
          <w:kern w:val="0"/>
          <w:sz w:val="22"/>
          <w:szCs w:val="22"/>
        </w:rPr>
      </w:pPr>
    </w:p>
    <w:p w:rsidR="008B68B9" w:rsidRPr="00FD4A5B" w:rsidRDefault="00A81695" w:rsidP="00FD4A5B">
      <w:pPr>
        <w:spacing w:line="240" w:lineRule="exact"/>
        <w:jc w:val="center"/>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目　　录</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第一章　总则</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第二章　前期预防</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第三章　劳动过程中的防护与管理</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第四章　职业病诊断与职业病病人保障</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第五章　监督检查</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第六章　法律责任</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第七章　附则</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第一章　总则</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第一条　为了预防、控制和消除职业病危害，防治职业病，保护劳动者健康及其相关权益，促进经济社会发展，根据宪法，制定本法。</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第二条　本法适用于中华人民共和国领域内的职业病防治活动。</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本法所称职业病，是指企业、事业单位和个体经济组织等用人单位的劳动者在职业活动中，因接触粉尘、放射性物质和其他有毒、有害因素而引起的疾病。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职业病的分类和目录由国务院卫生行政部门会同国务院劳动保障行政部门制定、调整并公布。</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第三条　职业病防治工作坚持预防为主、防治结合的方针，建立用人单位负责、行政机关监管、行业自律、职工参与和社会监督的机制，实行分类管理、综合治理。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第四条　劳动者依法享有职业卫生保护的权利。</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用人单位应当为劳动者创造符合国家职业卫生标准和卫生要求的工作环境和条件，并采取措施保障劳动者获得职业卫生保护。</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工会组织依法对职业病防治工作进行监督，维护劳动者的合法权益。用人单位制定或者修改有关职业病防治的规章制度，应当听取工会组织的意见。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第五条　用人单位应当建立、健全职业病防治责任制，加强对职业病防治的管理，提高职业病防治水平，对本单位产生的职业病危害承担责任。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第六条　用人单位的主要负责人对本单位的职业病防治工作全面负责。</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第七条　用人单位必须依法参加工伤保险。</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国务院和县级以上地方人民政府劳动保障行政部门应当加强对工伤保险的监督管理，确保劳动者依法享受工伤保险待遇。</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第八条　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国家鼓励和支持职业病医疗康复机构的建设。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第九条　国家实行职业卫生监督制度。</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国务院卫生行政部门、劳动保障行政部门依照本法和国务院确定的职责，负责全国职业病防治的监督管理工作。国务院有关部门在各自的职责范围内负责职业病防治的有关监督管理工作。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县级以上人民政府卫生行政部门、劳动保障行政部门（以下统称职业卫生监督管理部门）应当加强沟通，密切配合，按照各自职责分工，依法行使职权，承担责任。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第十条　国务院和县级以上地方人民政府应当制定职业病防治规划，将其纳入国民经济和社会发展计划，并组织实施。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乡、民族乡、镇的人民政府应当认真执行本法，支持职业卫生监督管理部门依法履行职责。</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第十一条　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第十二条　有关防治职业病的国家职业卫生标准，由国务院卫生行政部门组织制定并公布。</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国务院卫生行政部门应当组织开展重点职业病监测和专项调查，对职业健康风险进行评估，为制定职业卫生标准和职业病防治政策提供科学依据。</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县级以上地方人民政府卫生行政部门应当定期对本行政区域的职业病防治情况进行统计和调查分析。</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第十三条　任何单位和个人有权对违反本法的行为进行检举和控告。有关部门收到相关的检举和控告后，应当及时处理。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对防治职业病成绩显著的单位和个人，给予奖励。</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第二章　前期预防</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第十四条　用人单位应当依照法律、法规要求，严格遵守国家职业卫生标准，落实职业病预防措施，从源头上控制和消除职业病危害。</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第十五条　产生职业病危害的用人单位的设立除应当符合法律、行政法规规定的设立条件外，其工作场所还应当符合下列职业卫生要求：</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（一）职业病危害因素的强度或者浓度符合国家职业卫生标准；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（二）有与职业病危害防护相适应的设施；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（三）生产布局合理，符合有害与无害作业分开的原则；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（四）有配套的更衣间、洗浴间、孕妇休息间等卫生设施；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（五）设备、工具、用具等设施符合保护劳动者生理、心理健康的要求；</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（六）法律、行政法规和国务院卫生行政部门关于保护劳动者健康的其他要求。</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第十六条　国家建立职业病危害项目申报制度。</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用人单位工作场所存在职业病目录所列职业病的危害因素的，应当及时、如实向所在地卫生行政部门申报危害项目，接受监督。</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职业病危害因素分类目录由国务院卫生行政部门制定、调整并公布。职业病危害项目申报的具体办法由国务院卫生行政部门制定。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第十七条　新建、扩建、改建建设项目和技术改造、技术引进项目（以下统称建设项目）可能产生职业病危害的，建设单位在可行性论证阶段应当进行职业病危害预评价。</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医疗机构建设项目可能产生放射性职业病危害的，建设单位应当向卫生行政部门提交放射性职业病危害预评价报告。卫生行政部门应当自收到预评价报告之日起三十日内，</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审核决定并书面通知建设单位。未提交预评价报告或者预评价报告未经卫生行政部门审核同意的，不得开工建设。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职业病危害预评价报告应当对建设项目可能产生的职业病危害因素及其对工作场所和劳动者健康的影响</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评价，确定危害类别和职业病防护措施。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建设项目职业病危害分类管理办法由国务院卫生行政部门制定。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第十八条　建设项目的职业病防护设施所需费用应当纳入建设项目工程预算，并与主体工程同时设计，同时施工，同时投入生产和使用。</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建设项目的职业病防护设施设计应当符合国家职业卫生标准和卫生要求；其中，医疗机构放射性职业病危害严重的建设项目的防护设施设计，应当经卫生行政部门审查同意后，方可施工。</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建设项目在竣工验收前，建设单位应当进行职业病危害控制效果评价。</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第十九条　国家对从事放射性、高毒、高危粉尘等作业实行特殊管理。具体管理办法由国务院制定。</w:t>
      </w: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第三章　劳动过程中的防护与管理</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第二十条　用人单位应当采取下列职业病防治管理措施：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（一）设置或者指定职业卫生管理机构或者组织，配备专职或者兼职的职业卫生管理人员，负责本单位的职业病防治工作；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（二）制定职业病防治计划和实施方案；</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（三）建立、健全职业卫生管理制度和操作规程；</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（四）建立、健全职业卫生档案和劳动者健康监护档案；</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（五）建立、健全工作场所职业病危害因素监测及评价制度；</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（六）建立、健全职业病危害事故应急救援预案。</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第二十一条　用人单位应当保障职业病防治所需的资金投入，不得挤占、挪用，并对因资金投入不足导致的后果承担责任。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第二十二条　用人单位必须采用有效的职业病防护设施，并为劳动者提供个人使用的职业病防护用品。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用人单位为劳动者个人提供的职业病防护用品必须符合防治职业病的要求；不符合要求的，不得使用。</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第二十三条　用人单位应当优先采用有利于防治职业病和保护劳动者健康的新技术、新工艺、新设备、新材料，逐步替代职业病危害严重的技术、工艺、设备、材料。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第二十四条　产生职业病危害的用人单位，应当在醒目位置设置公告栏，公布有关职业病防治的规章制度、操作规程、职业病危害事故应急救援措施和工作场所职业病危害因素检测结果。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对产生严重职业病危害的作业岗位，应当在其醒目位置，设置警示标识和中文警示说明。警示说明应当载明产生职业病危害的种类、后果、预防以及应急救治措施等内容。</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第二十五条　对可能发生急性职业损伤的有毒、有害工作场所，用人单位应当设置报警装置，配置现场急救用品、冲洗设备、应急撤离通道和必要的泄险区。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对放射工作场所和放射性同位素的运输、贮存，用人单位必须配置防护设备和报警装置，保证接触放射线的工作人员佩戴个人剂量计。</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对职业病防护设备、应急救援设施和个人使用的职业病防护用品，用人单位应当进行经常性的维护、检修，定期检测其性能和效果，确保其处于正常状态，不得擅自拆除或者停止使用。</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第二十六条　用人单位应当实施由专人负责的职业病危害因素日常监测，并确保监测系统处于正常运行状态。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用人单位应当按照国务院卫生行政部门的规定，定期对工作场所进行职业病危害因素检测、评价。检测、评价结果存入用人单位职业卫生档案，定期向所在地卫生行政部门报告并向劳动者公布。</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第二十七条　职业卫生技术服务机构依法从事职业病危害因素检测、评价工作，接受卫生行政部门的监督检查。卫生行政部门应当依法履行监督职责。</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第二十八条　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第二十九条　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rsidR="004F0A97" w:rsidRPr="004F0A97" w:rsidRDefault="00A81695" w:rsidP="004F0A97">
      <w:pPr>
        <w:spacing w:line="280" w:lineRule="exact"/>
        <w:rPr>
          <w:rFonts w:ascii="微软雅黑" w:eastAsia="微软雅黑" w:hAnsi="微软雅黑" w:cs="Arial" w:hint="eastAsia"/>
          <w:kern w:val="0"/>
          <w:sz w:val="24"/>
        </w:rPr>
      </w:pPr>
      <w:r w:rsidRPr="004F0A97">
        <w:rPr>
          <w:rFonts w:ascii="微软雅黑" w:eastAsia="微软雅黑" w:hAnsi="微软雅黑" w:cs="Arial" w:hint="eastAsia"/>
          <w:kern w:val="0"/>
          <w:sz w:val="24"/>
        </w:rPr>
        <w:t xml:space="preserve">　　进口放射性同位素、射线装置和含有放射性物质的物品的，按照国家有关规定办理。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第三十条　任何单位和个人不得生产、经营、进口和使用国家明令禁止使用的可能产生职业病危害的设备或者材料。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第三十一条　任何单位和个人不得将产生职业病危害的作业转移给不具备职业病防护条件的单位和个人。不具备职业病防护条件的单位和个人不得接受产生职业病危害的作业。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第三十二条　用人单位对采用的技术、工艺、设备、材料，应知悉其产生的职业病危害，对有职业病危害的技术、工艺、设备、材料隐瞒其危害而采用的，对所造成的职业病危害后果承担责任。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第三十三条　用人单位与劳动者订立劳动合同（含聘用合同，下同）时，应当将工作过程中可能产生的职业病危害及其后果、职业病防护措施和待遇等如实告知劳动者，并在劳动合同中写明，不得隐瞒或者欺骗。</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用人单位违反前两款规定的，劳动者有权拒绝从事存在职业病危害的作业，用人单位不得因此解除与劳动者所订立的劳动合同。</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第三十四条　用人单位的主要负责人和职业卫生管理人员应当接受职业卫生培训，遵守职业病防治法律、法规，依法组织本单位的职业病防治工作。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劳动者不履行前款规定义务的，用人单位应当对其进行教育。</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第三十五条　对从事接触职业病危害的作业的劳动者，用人单位应当按照国务院卫生行政部门的规定组织上岗前、在岗期间和离岗时的职业健康检查，并将检查结果书面告知劳动者。职业健康检查费用由用人单位承担。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职业健康检查应当由取得《医疗机构执业许可证》的医疗卫生机构承担。卫生行政部门应当加强对职业健康检查工作的规范管理，具体管理办法由国务院卫生行政部门制定。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第三十六条　用人单位应当为劳动者建立职业健康监护档案，并按照规定的期限妥善保存。</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职业健康监护档案应当包括劳动者的职业史、职业病危害接触史、职业健康检查结果和职业病诊疗等有关个人健康资料。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劳动者离开用人单位时，有权索取本人职业健康监护档案复印件，用人单位应当如实、无偿提供，并在所提供的复印件上签章。</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第三十七条　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对遭受或者可能遭受急性职业病危害的劳动者，用人单位应当及时组织救治、进行健康检查和医学观察，所需费用由用人单位承担。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第三十八条　用人单位不得安排未成年工从事接触职业病危害的作业；不得安排孕期、哺乳期的女职工从事对本人和胎儿、婴儿有危害的作业。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第三十九条　劳动者享有下列职业卫生保护权利：</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（一）获得职业卫生教育、培训；</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（二）获得职业健康检查、职业病诊疗、康复等职业病防治服务；</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（三）了解工作场所产生或者可能产生的职业病危害因素、危害后果和应当采取的职业病防护措施；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（四）要求用人单位提供符合防治职业病要求的职业病防护设施和个人使用的职业病防护用品，改善工作条件；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（五）对违反职业病防治法律、法规以及危及生命健康的行为提出批评、检举和控告；</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（六）拒绝违章指挥和强令进行没有职业病防护措施的作业；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（七）参与用人单位职业卫生工作的民主管理，对职业病防治工作提出意见和建议。</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用人单位应当保障劳动者行使前款所列权利。因劳动者依法行使正当权利而降低其工资、福利等待遇或者解除、终止与其订立的劳动合同的，其行为无效。</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第四十条　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处理。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第四十一条　用人单位按照职业病防治要求，用于预防和治理职业病危害、工作场所卫生检测、健康监护和职业卫生培训等费用，按照国家有关规定，在生产成本中据实列支。</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第四十二条　职业卫生监督管理部门应当按照职责分工，加强对用人单位落实职业病防护管理措施情况的监督检查，依法行使职权，承担责任。</w:t>
      </w:r>
    </w:p>
    <w:p w:rsidR="008B68B9" w:rsidRPr="004F0A97" w:rsidRDefault="008B68B9" w:rsidP="004F0A97">
      <w:pPr>
        <w:spacing w:line="14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第四章　职业病诊断与职业病病人保障</w:t>
      </w:r>
    </w:p>
    <w:p w:rsidR="008B68B9" w:rsidRPr="004F0A97" w:rsidRDefault="008B68B9" w:rsidP="004F0A97">
      <w:pPr>
        <w:spacing w:line="14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第四十三条　职业病诊断应当由取得《医疗机构执业许可证》的医疗卫生机构承担。卫生行政部门应当加强对职业病诊断工作的规范管理，具体管理办法由国务院卫生行政部门制定。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承担职业病诊断的医疗卫生机构还应当具备下列条件：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（一）具有与开展职业病诊断相适应的医疗卫生技术人员；</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（二）具有与开展职业病诊断相适应的仪器、设备；</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（三）具有健全的职业病诊断质量管理制度。</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承担职业病诊断的医疗卫生机构不得拒绝劳动者进行职业病诊断的要求。</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第四十四条　劳动者可以在用人单位所在地、本人户籍所在地或者经常居住地依法承担职业病诊断的医疗卫生机构进行职业病诊断。</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第四十五条　职业病诊断标准和职业病诊断、鉴定办法由国务院卫生行政部门制定。职业病伤残等级的鉴定办法由国务院劳动保障行政部门会同国务院卫生行政部门制定。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第四十六条　职业病诊断，应当综合分析下列因素：</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（一）病人的职业史；</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（二）职业病危害接触史和工作场所职业病危害因素情况；</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（三）临床表现以及辅助检查结果等。</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没有证据否定职业病危害因素与病人临床表现之间的必然联系的，应当诊断为职业病。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职业病诊断证明书应当由参与诊断的取得职业病诊断资格的执业医师签署，并经承担职业病诊断的医疗卫生机构审核盖章。</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第四十七条　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职业病诊断、鉴定机构需要了解工作场所职业病危害因素情况时，可以对工作场所进行现场调查，也可以向卫生行政部门提出，卫生行政部门应当在十日内组织现场调查。用人单位不得拒绝、阻挠。</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第四十八条　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职业病诊断、鉴定结论。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判定；有关部门应当配合。</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第四十九条　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裁决。</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劳动者对仲裁裁决不服的，可以依法向人民法院提起诉讼。</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用人单位对仲裁裁决不服的，可以在职业病诊断、鉴定程序结束之日起十五日内依法向人民法院提起诉讼；诉讼期间，劳动者的治疗费</w:t>
      </w:r>
      <w:proofErr w:type="gramStart"/>
      <w:r w:rsidRPr="004F0A97">
        <w:rPr>
          <w:rFonts w:ascii="微软雅黑" w:eastAsia="微软雅黑" w:hAnsi="微软雅黑" w:cs="Arial" w:hint="eastAsia"/>
          <w:kern w:val="0"/>
          <w:sz w:val="24"/>
        </w:rPr>
        <w:t>用按照</w:t>
      </w:r>
      <w:proofErr w:type="gramEnd"/>
      <w:r w:rsidRPr="004F0A97">
        <w:rPr>
          <w:rFonts w:ascii="微软雅黑" w:eastAsia="微软雅黑" w:hAnsi="微软雅黑" w:cs="Arial" w:hint="eastAsia"/>
          <w:kern w:val="0"/>
          <w:sz w:val="24"/>
        </w:rPr>
        <w:t>职业病待遇规定的途径支付。</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第五十条　用人单位和医疗卫生机构发现职业病病人或者疑似职业病病人时，应当及时向所在地卫生行政部门报告。确诊为职业病的，用人单位还应当向所在地劳动保障行政部门报告。接到报告的部门应当依法</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处理。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第五十一条　县级以上地方人民政府卫生行政部门负责本行政区域内的职业病统计报告的管理工作，并按照规定上报。</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第五十二条　当事人对职业病诊断有异议的，可以向</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诊断的医疗卫生机构所在地地方人民政府卫生行政部门申请鉴定。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职业病诊断争议由设区的市级以上地方人民政府卫生行政部门根据当事人的申请，组织职业病诊断鉴定委员会进行鉴定。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当事人对设区的市级职业病诊断鉴定委员会的鉴定结论不服的，可以向省、自治区、直辖市人民政府卫生行政部门申请再鉴定。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第五十三条　职业病诊断鉴定委员会由相关专业的专家组成。</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省、自治区、直辖市人民政府卫生行政部门应当设立相关的专家库，需要对职业病争议</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诊断鉴定时，由当事人或者当事人委托有关卫生行政部门从专家库中以随机抽取的方式确定参加诊断鉴定委员会的专家。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职业病诊断鉴定委员会应当按照国务院卫生行政部门颁布的职业病诊断标准和职业病诊断、鉴定办法进行职业病诊断鉴定，向当事人出具职业病诊断鉴定书。职业病诊断、鉴定费用由用人单位承担。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第五十四条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人民法院受理有关案件需要进行职业病鉴定时，应当从省、自治区、直辖市人民政府卫生行政部门依法设立的相关的专家库中选取参加鉴定的专家。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第五十五条　医疗卫生机构发现疑似职业病病人时，应当告知劳动者本人并及时通知用人单位。</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用人单位应当及时安排对疑似职业病病人进行诊断；在疑似职业病病人诊断或者医学观察期间，不得解除或者终止与其订立的劳动合同。</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疑似职业病病人在诊断、医学观察期间的费用，由用人单位承担。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第五十六条　用人单位应当保障职业病病人依法享受国家规定的职业病待遇。</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用人单位应当按照国家有关规定，安排职业病病人进行治疗、康复和定期检查。</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用人单位对不适宜继续从事原工作的职业病病人，应当调离原岗位，并妥善安置。</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用人单位对从事接触职业病危害的作业的劳动者，应当给予适当岗位津贴。</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第五十七条　职业病病人的诊疗、康复费用，伤残以及丧失劳动能力的职业病病人的社会保障，按照国家有关工伤保险的规定执行。</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第五十八条　职业病病人除依法享有工伤保险外，依照有关民事法律，尚有获得赔偿的权利的，有权向用人单位提出赔偿要求。</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第五十九条　劳动者被诊断患有职业病，但用人单位没有依法参加工伤保险的，其医疗和生活保障由该用人单位承担。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第六十条　职业病病人变动工作单位，其依法享有的待遇不变。</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用人单位在发生分立、合并、解散、破产等情形时，应当对从事接触职业病危害的作业的劳动者进行健康检查，并按照国家有关规定妥善安置职业病病人。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第六十一条　用人单位已经不存在或者无法确认劳动关系的职业病病人，可以向地方人民政府医疗保障、民政部门申请医疗救助和生活等方面的救助。</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地方各级人民政府应当根据本地区的实际情况，采取其他措施，使前款规定的职业病病人获得医疗救治。</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第五章　监督检查</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第六十二条　县级以上人民政府职业卫生监督管理部门依照职业病防治法律、法规、国家职业卫生标准和卫生要求，依据职责划分，对职业病防治工作进行监督检查。</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第六十三条　卫生行政部门履行监督检查职责时，有权采取下列措施：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（一）进入被检查单位和职业病危害现场，了解情况，调查取证；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（二）查阅或者复制与违反职业病防治法律、法规的行为有关的资料和采集样品；</w:t>
      </w:r>
    </w:p>
    <w:p w:rsidR="008B68B9" w:rsidRDefault="00A81695" w:rsidP="004F0A97">
      <w:pPr>
        <w:spacing w:line="280" w:lineRule="exact"/>
        <w:ind w:firstLine="480"/>
        <w:rPr>
          <w:rFonts w:ascii="微软雅黑" w:eastAsia="微软雅黑" w:hAnsi="微软雅黑" w:cs="Arial"/>
          <w:kern w:val="0"/>
          <w:sz w:val="24"/>
        </w:rPr>
      </w:pPr>
      <w:r w:rsidRPr="004F0A97">
        <w:rPr>
          <w:rFonts w:ascii="微软雅黑" w:eastAsia="微软雅黑" w:hAnsi="微软雅黑" w:cs="Arial" w:hint="eastAsia"/>
          <w:kern w:val="0"/>
          <w:sz w:val="24"/>
        </w:rPr>
        <w:t>（三）责令违反职业病防治法律、法规的单位和个人停止违法行为。</w:t>
      </w:r>
    </w:p>
    <w:p w:rsidR="004F0A97" w:rsidRPr="004F0A97" w:rsidRDefault="004F0A97" w:rsidP="004F0A97">
      <w:pPr>
        <w:spacing w:line="280" w:lineRule="exact"/>
        <w:ind w:firstLine="480"/>
        <w:rPr>
          <w:rFonts w:ascii="微软雅黑" w:eastAsia="微软雅黑" w:hAnsi="微软雅黑" w:cs="Arial" w:hint="eastAsia"/>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第六十四条　发生职业病危害事故或者有证据证明危害状态可能导致职业病危害事故发生时，卫生行政部门可以采取下列临时控制措施：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（一）责令暂停导致职业病危害事故的作业；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（二）封存造成职业病危害事故或者可能导致职业病危害事故发生的材料和设备；</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（三）组织控制职业病危害事故现场。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在职业病危害事故或者危害状态得到有效控制后，卫生行政部门应当及时解除控制措施。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第六十五条　职业卫生监督执法人员依法执行职务时，应当出示监督执法证件。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职业卫生监督执法人员应当忠于职守，秉公执法，严格遵守执法规范；涉及用人单位的秘密的，应当为其保密。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第六十六条　职业卫生监督执法人员依法执行职务时，被检查单位应当接受检查并予以支持配合，不得拒绝和阻碍。</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第六十七条　卫生行政部门及其职业卫生监督执法人员履行职责时，不得有下列行为：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（一）对不符合法定条件的，发给建设项目有关证明文件、资质证明文件或者予以批准；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（二）对已经取得有关证明文件的，不履行监督检查职责；</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（三）发现用人单位存在职业病危害的，可能造成职业病危害事故，不及时依法采取控制措施；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（四）其他违反本法的行为。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第六十八条　职业卫生监督执法人员应当依法经过资格认定。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第六章　法律责任</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（一）未按照规定进行职业病危害</w:t>
      </w:r>
      <w:proofErr w:type="gramStart"/>
      <w:r w:rsidRPr="004F0A97">
        <w:rPr>
          <w:rFonts w:ascii="微软雅黑" w:eastAsia="微软雅黑" w:hAnsi="微软雅黑" w:cs="Arial" w:hint="eastAsia"/>
          <w:kern w:val="0"/>
          <w:sz w:val="24"/>
        </w:rPr>
        <w:t>预评价</w:t>
      </w:r>
      <w:proofErr w:type="gramEnd"/>
      <w:r w:rsidRPr="004F0A97">
        <w:rPr>
          <w:rFonts w:ascii="微软雅黑" w:eastAsia="微软雅黑" w:hAnsi="微软雅黑" w:cs="Arial" w:hint="eastAsia"/>
          <w:kern w:val="0"/>
          <w:sz w:val="24"/>
        </w:rPr>
        <w:t>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（二）医疗机构可能产生放射性职业病危害的建设项目未按照规定提交放射性职业病危害预评价报告，或者放射性职业病危害预评价报告未经卫生行政部门审核同意，开工建设的；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（三）建设项目的职业病防护设施未按照规定与主体工程同时设计、同时施工、同时投入生产和使用的；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（四）建设项目的职业病防护设施设计不符合国家职业卫生标准和卫生要求，或者医疗机构放射性职业病危害严重的建设项目的防护设施设计未经卫生行政部门审查同意擅自施工的；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（五）未按照规定对职业病防护设施进行职业病危害控制效果评价的；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（六）建设项目竣工投入生产和使用前，职业病防护设施未按照规定验收合格的。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第七十条　违反本法规定，有下列行为之一的，由卫生行政部门给予警告，责令限期改正；逾期不改正的，处十万元以下的罚款：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（一）工作场所职业病危害因素检测、评价结果没有存档、上报、公布的；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（二）未采取本法第二十条规定的职业病防治管理措施的；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（三）未按照规定公布有关职业病防治的规章制度、操作规程、职业病危害事故应急救援措施的；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（四）未按照规定组织劳动者进行职业卫生培训，或者未对劳动者个人职业病防护采取指导、督促措施的；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（五）国内首次使用或者首次进口与职业病危害有关的化学材料，未按照规定报送毒性鉴定资料以及经有关部门登记注册或者批准进口的文件的。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第七十一条　用人单位违反本法规定，有下列行为之一的，由卫生行政部门责令限期改正，给予警告，可以并处五万元以上十万元以下的罚款：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（一）未按照规定及时、如实向卫生行政部门申报产生职业病危害的项目的；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（二）未实施由专人负责的职业病危害因素日常监测，或者监测系统不能正常监测的；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（三）订立或者变更劳动合同时，未告知劳动者职业病危害真实情况的；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（四）未按照规定组织职业健康检查、建立职业健康监护档案或者未将检查结果书面告知劳动者的；</w:t>
      </w:r>
    </w:p>
    <w:p w:rsidR="008B68B9" w:rsidRDefault="00A81695" w:rsidP="004F0A97">
      <w:pPr>
        <w:spacing w:line="280" w:lineRule="exact"/>
        <w:ind w:firstLine="480"/>
        <w:rPr>
          <w:rFonts w:ascii="微软雅黑" w:eastAsia="微软雅黑" w:hAnsi="微软雅黑" w:cs="Arial"/>
          <w:kern w:val="0"/>
          <w:sz w:val="24"/>
        </w:rPr>
      </w:pPr>
      <w:r w:rsidRPr="004F0A97">
        <w:rPr>
          <w:rFonts w:ascii="微软雅黑" w:eastAsia="微软雅黑" w:hAnsi="微软雅黑" w:cs="Arial" w:hint="eastAsia"/>
          <w:kern w:val="0"/>
          <w:sz w:val="24"/>
        </w:rPr>
        <w:t>（五）未依照本法规定在劳动者离开用人单位时提供职业健康监护档案复印件的。</w:t>
      </w:r>
    </w:p>
    <w:p w:rsidR="004F0A97" w:rsidRPr="004F0A97" w:rsidRDefault="004F0A97" w:rsidP="004F0A97">
      <w:pPr>
        <w:spacing w:line="280" w:lineRule="exact"/>
        <w:ind w:firstLine="480"/>
        <w:rPr>
          <w:rFonts w:ascii="微软雅黑" w:eastAsia="微软雅黑" w:hAnsi="微软雅黑" w:cs="Arial" w:hint="eastAsia"/>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（一）工作场所职业病危害因素的强度或者浓度超过国家职业卫生标准的；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（二）未提供职业病防护设施和个人使用的职业病防护用品，或者提供的职业病防护设施和个人使用的职业病防护用品不符合国家职业卫生标准和卫生要求的；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（三）对职业病防护设备、应急救援设施和个人使用的职业病防护用品未按照规定进行维护、检修、检测，或者不能保持正常运行、使用状态的；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（四）未按照规定对工作场所职业病危害因素进行检测、评价的；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（五）工作场所职业病危害因素经治理仍然达不到国家职业卫生标准和卫生要求时，未停止存在职业病危害因素的作业的；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（六）未按照规定安排职业病病人、疑似职业病病人进行诊治的；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（七）发生或者可能发生急性职业病危害事故时，未立即采取应急救援和控制措施或者未按照规定及时报告的；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（八）未按照规定在产生严重职业病危害的作业岗位醒目位置设置警示标识和中文警示说明的；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（九）拒绝职业卫生监督管理部门监督检查的；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（十）隐瞒、伪造、篡改、毁损职业健康监护档案、工作场所职业病危害因素检测评价结果等相关资料，或者拒不提供职业病诊断、鉴定所需资料的；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（十一）未按照规定承担职业病诊断、鉴定费用和职业病病人的医疗、生活保障费用的。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第七十三条　向用人单位提供可能产生职业病危害的设备、材料，未按照规定提供中文说明书或者设置警示标识和中文警示说明的，由卫生行政部门责令限期改正，给予警告，并处五万元以上二十万元以下的罚款。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（一）隐瞒技术、工艺、设备、材料所产生的职业病危害而采用的；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（二）隐瞒本单位职业卫生真实情况的；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（三）可能发生急性职业损伤的有毒、有害工作场所、放射工作场所或者放射性同位素的运输、贮存不符合本法第二十五条规定的；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（四）使用国家明令禁止使用的可能产生职业病危害的设备或者材料的；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（五）将产生职业病危害的作业转移给没有职业病防护条件的单位和个人，或者没有职业病防护条件的单位和个人接受产生职业病危害的作业的；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（六）擅自拆除、停止使用职业病防护设备或者应急救援设施的；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（七）安排未经职业健康检查的劳动者、有职业禁忌的劳动者、未成年工或者孕期、哺乳期女职工从事接触职业病危害的作业或者禁忌作业的；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（八）违章指挥和强令劳动者进行没有职业病防护措施的作业的。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第七十六条　生产、经营或者进口国家明令禁止使用的可能产生职业病危害的设备或者材料的，依照有关法律、行政法规的规定给予处罚。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第七十八条　用人单位违反本法规定，造成重大职业病危害事故或者其他严重后果，构成犯罪的，对直接负责的主管人员和其他直接责任人员，依法追究刑事责任。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w:t>
      </w:r>
      <w:r w:rsidRPr="004F0A97">
        <w:rPr>
          <w:rFonts w:ascii="微软雅黑" w:eastAsia="微软雅黑" w:hAnsi="微软雅黑" w:cs="Arial" w:hint="eastAsia"/>
          <w:kern w:val="0"/>
          <w:sz w:val="24"/>
        </w:rPr>
        <w:lastRenderedPageBreak/>
        <w:t>并处五千元以上二万元以下的罚款；情节严重的，由原认可或者登记机关取消其相应的资格；对直接负责的主管人员和其他直接责任人员，依法给予降级、撤职或者开除的处分；构成犯罪的，依法追究刑事责任：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（一）超出资质认可或者诊疗项目登记范围从事职业卫生技术服务或者职业病诊断的；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（二）不按照本法规定履行法定职责的；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（三）出具虚假证明文件的。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第八十二条　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第八十三条　县级以上地方人民政府在职业病防治工作中未依照本法履行职责，本行政区域出现重大职业病危害事故、造成严重社会影响的，依法对直接负责的主管人员和其他直接责任人员给予记大过直至开除的处分。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第八十四条　违反本法规定，构成犯罪的，依法追究刑事责任。</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第七章　附则</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第八十五条　本法下列用语的含义：</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职业病危害，是指对从事职业活动的劳动者可能导致职业病的各种危害。职业病危害因素包括：职业活动中存在的各种有害的化学、物理、生物因素以及在作业过程中产生的其他职业有害因素。</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第八十六条　本法第二条规定的用人单位以外的单位，产生职业病危害的，其职业病防治活动可以参照本法执行。</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劳务派遣用工单位应当履行本法规定的用人单位的义务。</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中国人民解放军参照执行本法的办法，由国务院、中央军事委员会制定。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第八十七条　对医疗机构放射性职业病危害控制的监督管理，由卫生行政部门依照本法的规定实施。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第八十八条　本法自2002年5月1日起施行。</w:t>
      </w:r>
      <w:bookmarkStart w:id="0" w:name="_GoBack"/>
      <w:bookmarkEnd w:id="0"/>
    </w:p>
    <w:sectPr w:rsidR="008B68B9" w:rsidRPr="004F0A97" w:rsidSect="00FD4A5B">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A40" w:rsidRDefault="00C02A40" w:rsidP="008B68B9">
      <w:r>
        <w:separator/>
      </w:r>
    </w:p>
  </w:endnote>
  <w:endnote w:type="continuationSeparator" w:id="0">
    <w:p w:rsidR="00C02A40" w:rsidRDefault="00C02A40" w:rsidP="008B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8B9" w:rsidRDefault="00C02A40">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B68B9" w:rsidRDefault="00A81695">
                <w:pPr>
                  <w:pStyle w:val="a7"/>
                  <w:rPr>
                    <w:rFonts w:ascii="宋体" w:eastAsia="宋体" w:hAnsi="宋体" w:cs="宋体"/>
                    <w:sz w:val="28"/>
                    <w:szCs w:val="28"/>
                  </w:rPr>
                </w:pPr>
                <w:r>
                  <w:rPr>
                    <w:rFonts w:ascii="宋体" w:eastAsia="宋体" w:hAnsi="宋体" w:cs="宋体" w:hint="eastAsia"/>
                    <w:sz w:val="28"/>
                    <w:szCs w:val="28"/>
                  </w:rPr>
                  <w:t xml:space="preserve">　—</w:t>
                </w:r>
                <w:r w:rsidR="008B68B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B68B9">
                  <w:rPr>
                    <w:rFonts w:ascii="宋体" w:eastAsia="宋体" w:hAnsi="宋体" w:cs="宋体" w:hint="eastAsia"/>
                    <w:sz w:val="28"/>
                    <w:szCs w:val="28"/>
                  </w:rPr>
                  <w:fldChar w:fldCharType="separate"/>
                </w:r>
                <w:r w:rsidR="00FD4A5B">
                  <w:rPr>
                    <w:rFonts w:ascii="宋体" w:eastAsia="宋体" w:hAnsi="宋体" w:cs="宋体"/>
                    <w:noProof/>
                    <w:sz w:val="28"/>
                    <w:szCs w:val="28"/>
                  </w:rPr>
                  <w:t>8</w:t>
                </w:r>
                <w:r w:rsidR="008B68B9">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8B9" w:rsidRDefault="00C02A40">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8B68B9" w:rsidRDefault="00A81695">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B68B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B68B9">
                  <w:rPr>
                    <w:rFonts w:ascii="宋体" w:eastAsia="宋体" w:hAnsi="宋体" w:cs="宋体" w:hint="eastAsia"/>
                    <w:sz w:val="28"/>
                    <w:szCs w:val="28"/>
                  </w:rPr>
                  <w:fldChar w:fldCharType="separate"/>
                </w:r>
                <w:r w:rsidR="00FD4A5B">
                  <w:rPr>
                    <w:rFonts w:ascii="宋体" w:eastAsia="宋体" w:hAnsi="宋体" w:cs="宋体"/>
                    <w:noProof/>
                    <w:sz w:val="28"/>
                    <w:szCs w:val="28"/>
                  </w:rPr>
                  <w:t>8</w:t>
                </w:r>
                <w:r w:rsidR="008B68B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A40" w:rsidRDefault="00C02A40" w:rsidP="008B68B9">
      <w:r>
        <w:separator/>
      </w:r>
    </w:p>
  </w:footnote>
  <w:footnote w:type="continuationSeparator" w:id="0">
    <w:p w:rsidR="00C02A40" w:rsidRDefault="00C02A40" w:rsidP="008B6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8B9" w:rsidRDefault="008B68B9">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8B9" w:rsidRDefault="008B68B9">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0A97"/>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B68B9"/>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81695"/>
    <w:rsid w:val="00AC1677"/>
    <w:rsid w:val="00AF3EA3"/>
    <w:rsid w:val="00B116B4"/>
    <w:rsid w:val="00B146D8"/>
    <w:rsid w:val="00B30D5E"/>
    <w:rsid w:val="00B5205C"/>
    <w:rsid w:val="00B86404"/>
    <w:rsid w:val="00B95A4E"/>
    <w:rsid w:val="00B9697E"/>
    <w:rsid w:val="00BD4FD8"/>
    <w:rsid w:val="00BD5ABA"/>
    <w:rsid w:val="00C02A40"/>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D4A5B"/>
    <w:rsid w:val="08210A6D"/>
    <w:rsid w:val="0B957AC8"/>
    <w:rsid w:val="0C4E6F56"/>
    <w:rsid w:val="0D2F2A95"/>
    <w:rsid w:val="14561B90"/>
    <w:rsid w:val="19F86B68"/>
    <w:rsid w:val="2F7753E6"/>
    <w:rsid w:val="3258761C"/>
    <w:rsid w:val="44BC0EEC"/>
    <w:rsid w:val="482A39F4"/>
    <w:rsid w:val="56755F92"/>
    <w:rsid w:val="653A70E2"/>
    <w:rsid w:val="6C1E17DE"/>
    <w:rsid w:val="6F2E17F1"/>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A4BE61"/>
  <w15:docId w15:val="{FC643247-C18E-4FD2-873C-21488F34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68B9"/>
    <w:pPr>
      <w:widowControl w:val="0"/>
      <w:jc w:val="both"/>
    </w:pPr>
    <w:rPr>
      <w:rFonts w:eastAsia="仿宋_GB2312"/>
      <w:kern w:val="2"/>
      <w:sz w:val="32"/>
      <w:szCs w:val="24"/>
    </w:rPr>
  </w:style>
  <w:style w:type="paragraph" w:styleId="1">
    <w:name w:val="heading 1"/>
    <w:basedOn w:val="a"/>
    <w:next w:val="a"/>
    <w:link w:val="10"/>
    <w:qFormat/>
    <w:rsid w:val="008B68B9"/>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B68B9"/>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B68B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B68B9"/>
    <w:pPr>
      <w:shd w:val="clear" w:color="auto" w:fill="000080"/>
    </w:pPr>
  </w:style>
  <w:style w:type="paragraph" w:styleId="a4">
    <w:name w:val="Plain Text"/>
    <w:basedOn w:val="a"/>
    <w:link w:val="a5"/>
    <w:uiPriority w:val="99"/>
    <w:unhideWhenUsed/>
    <w:qFormat/>
    <w:rsid w:val="008B68B9"/>
    <w:rPr>
      <w:rFonts w:ascii="宋体" w:eastAsia="宋体" w:hAnsi="Courier New"/>
      <w:sz w:val="21"/>
      <w:szCs w:val="21"/>
    </w:rPr>
  </w:style>
  <w:style w:type="paragraph" w:styleId="a6">
    <w:name w:val="Balloon Text"/>
    <w:basedOn w:val="a"/>
    <w:semiHidden/>
    <w:qFormat/>
    <w:rsid w:val="008B68B9"/>
    <w:rPr>
      <w:sz w:val="18"/>
      <w:szCs w:val="18"/>
    </w:rPr>
  </w:style>
  <w:style w:type="paragraph" w:styleId="a7">
    <w:name w:val="footer"/>
    <w:basedOn w:val="a"/>
    <w:link w:val="a8"/>
    <w:uiPriority w:val="99"/>
    <w:qFormat/>
    <w:rsid w:val="008B68B9"/>
    <w:pPr>
      <w:tabs>
        <w:tab w:val="center" w:pos="4153"/>
        <w:tab w:val="right" w:pos="8306"/>
      </w:tabs>
      <w:snapToGrid w:val="0"/>
      <w:jc w:val="left"/>
    </w:pPr>
    <w:rPr>
      <w:sz w:val="18"/>
      <w:szCs w:val="18"/>
    </w:rPr>
  </w:style>
  <w:style w:type="paragraph" w:styleId="a9">
    <w:name w:val="header"/>
    <w:basedOn w:val="a"/>
    <w:link w:val="aa"/>
    <w:uiPriority w:val="99"/>
    <w:qFormat/>
    <w:rsid w:val="008B68B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8B68B9"/>
  </w:style>
  <w:style w:type="paragraph" w:styleId="ab">
    <w:name w:val="Subtitle"/>
    <w:basedOn w:val="a"/>
    <w:next w:val="a"/>
    <w:link w:val="ac"/>
    <w:qFormat/>
    <w:rsid w:val="008B68B9"/>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B68B9"/>
    <w:pPr>
      <w:ind w:leftChars="200" w:left="420"/>
    </w:pPr>
  </w:style>
  <w:style w:type="paragraph" w:styleId="ad">
    <w:name w:val="Title"/>
    <w:basedOn w:val="a"/>
    <w:next w:val="a"/>
    <w:link w:val="ae"/>
    <w:qFormat/>
    <w:rsid w:val="008B68B9"/>
    <w:pPr>
      <w:spacing w:before="240" w:after="60"/>
      <w:jc w:val="center"/>
      <w:outlineLvl w:val="0"/>
    </w:pPr>
    <w:rPr>
      <w:rFonts w:ascii="Cambria" w:eastAsia="宋体" w:hAnsi="Cambria"/>
      <w:b/>
      <w:bCs/>
      <w:szCs w:val="32"/>
    </w:rPr>
  </w:style>
  <w:style w:type="character" w:styleId="af">
    <w:name w:val="Strong"/>
    <w:qFormat/>
    <w:rsid w:val="008B68B9"/>
    <w:rPr>
      <w:b/>
      <w:bCs/>
    </w:rPr>
  </w:style>
  <w:style w:type="character" w:styleId="af0">
    <w:name w:val="page number"/>
    <w:basedOn w:val="a0"/>
    <w:qFormat/>
    <w:rsid w:val="008B68B9"/>
  </w:style>
  <w:style w:type="character" w:styleId="af1">
    <w:name w:val="FollowedHyperlink"/>
    <w:qFormat/>
    <w:rsid w:val="008B68B9"/>
    <w:rPr>
      <w:color w:val="800080"/>
      <w:u w:val="single"/>
    </w:rPr>
  </w:style>
  <w:style w:type="character" w:styleId="af2">
    <w:name w:val="Emphasis"/>
    <w:qFormat/>
    <w:rsid w:val="008B68B9"/>
    <w:rPr>
      <w:i/>
      <w:iCs/>
    </w:rPr>
  </w:style>
  <w:style w:type="character" w:styleId="af3">
    <w:name w:val="Hyperlink"/>
    <w:uiPriority w:val="99"/>
    <w:qFormat/>
    <w:rsid w:val="008B68B9"/>
    <w:rPr>
      <w:rFonts w:ascii="ˎ̥" w:hAnsi="ˎ̥" w:hint="default"/>
      <w:color w:val="0404B3"/>
      <w:sz w:val="18"/>
      <w:szCs w:val="18"/>
      <w:u w:val="none"/>
    </w:rPr>
  </w:style>
  <w:style w:type="paragraph" w:customStyle="1" w:styleId="Style20">
    <w:name w:val="_Style 20"/>
    <w:basedOn w:val="1"/>
    <w:next w:val="a"/>
    <w:uiPriority w:val="39"/>
    <w:qFormat/>
    <w:rsid w:val="008B68B9"/>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B68B9"/>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8B68B9"/>
    <w:rPr>
      <w:rFonts w:eastAsia="仿宋_GB2312"/>
      <w:kern w:val="2"/>
      <w:sz w:val="18"/>
      <w:szCs w:val="18"/>
    </w:rPr>
  </w:style>
  <w:style w:type="character" w:customStyle="1" w:styleId="a5">
    <w:name w:val="纯文本 字符"/>
    <w:link w:val="a4"/>
    <w:uiPriority w:val="99"/>
    <w:qFormat/>
    <w:rsid w:val="008B68B9"/>
    <w:rPr>
      <w:rFonts w:ascii="宋体" w:hAnsi="Courier New" w:cs="Courier New"/>
      <w:kern w:val="2"/>
      <w:sz w:val="21"/>
      <w:szCs w:val="21"/>
    </w:rPr>
  </w:style>
  <w:style w:type="character" w:customStyle="1" w:styleId="Char1">
    <w:name w:val="纯文本 Char1"/>
    <w:qFormat/>
    <w:rsid w:val="008B68B9"/>
    <w:rPr>
      <w:rFonts w:ascii="宋体" w:hAnsi="Courier New" w:cs="Courier New"/>
      <w:kern w:val="2"/>
      <w:sz w:val="21"/>
      <w:szCs w:val="21"/>
    </w:rPr>
  </w:style>
  <w:style w:type="character" w:customStyle="1" w:styleId="ac">
    <w:name w:val="副标题 字符"/>
    <w:link w:val="ab"/>
    <w:qFormat/>
    <w:rsid w:val="008B68B9"/>
    <w:rPr>
      <w:rFonts w:ascii="Cambria" w:hAnsi="Cambria" w:cs="Times New Roman"/>
      <w:b/>
      <w:bCs/>
      <w:kern w:val="28"/>
      <w:sz w:val="32"/>
      <w:szCs w:val="32"/>
    </w:rPr>
  </w:style>
  <w:style w:type="character" w:customStyle="1" w:styleId="10">
    <w:name w:val="标题 1 字符"/>
    <w:link w:val="1"/>
    <w:qFormat/>
    <w:rsid w:val="008B68B9"/>
    <w:rPr>
      <w:rFonts w:eastAsia="仿宋_GB2312"/>
      <w:b/>
      <w:bCs/>
      <w:kern w:val="44"/>
      <w:sz w:val="44"/>
      <w:szCs w:val="44"/>
    </w:rPr>
  </w:style>
  <w:style w:type="character" w:customStyle="1" w:styleId="ae">
    <w:name w:val="标题 字符"/>
    <w:link w:val="ad"/>
    <w:qFormat/>
    <w:rsid w:val="008B68B9"/>
    <w:rPr>
      <w:rFonts w:ascii="Cambria" w:hAnsi="Cambria" w:cs="Times New Roman"/>
      <w:b/>
      <w:bCs/>
      <w:kern w:val="2"/>
      <w:sz w:val="32"/>
      <w:szCs w:val="32"/>
    </w:rPr>
  </w:style>
  <w:style w:type="character" w:customStyle="1" w:styleId="11Char">
    <w:name w:val="1.1 Char"/>
    <w:link w:val="11"/>
    <w:qFormat/>
    <w:rsid w:val="008B68B9"/>
    <w:rPr>
      <w:rFonts w:ascii="Calibri" w:hAnsi="Calibri"/>
      <w:b/>
      <w:bCs/>
      <w:kern w:val="2"/>
      <w:sz w:val="30"/>
      <w:szCs w:val="32"/>
    </w:rPr>
  </w:style>
  <w:style w:type="character" w:customStyle="1" w:styleId="30">
    <w:name w:val="标题 3 字符"/>
    <w:link w:val="3"/>
    <w:semiHidden/>
    <w:qFormat/>
    <w:rsid w:val="008B68B9"/>
    <w:rPr>
      <w:rFonts w:eastAsia="仿宋_GB2312"/>
      <w:b/>
      <w:bCs/>
      <w:kern w:val="2"/>
      <w:sz w:val="32"/>
      <w:szCs w:val="32"/>
    </w:rPr>
  </w:style>
  <w:style w:type="character" w:customStyle="1" w:styleId="20">
    <w:name w:val="标题 2 字符"/>
    <w:link w:val="2"/>
    <w:uiPriority w:val="9"/>
    <w:qFormat/>
    <w:rsid w:val="008B68B9"/>
    <w:rPr>
      <w:rFonts w:ascii="Cambria" w:hAnsi="Cambria"/>
      <w:b/>
      <w:bCs/>
      <w:kern w:val="2"/>
      <w:sz w:val="32"/>
      <w:szCs w:val="32"/>
    </w:rPr>
  </w:style>
  <w:style w:type="character" w:customStyle="1" w:styleId="a8">
    <w:name w:val="页脚 字符"/>
    <w:link w:val="a7"/>
    <w:uiPriority w:val="99"/>
    <w:qFormat/>
    <w:rsid w:val="008B68B9"/>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2206</Words>
  <Characters>12580</Characters>
  <Application>Microsoft Office Word</Application>
  <DocSecurity>0</DocSecurity>
  <Lines>104</Lines>
  <Paragraphs>29</Paragraphs>
  <ScaleCrop>false</ScaleCrop>
  <Company>Lenovo</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E015</dc:title>
  <dc:creator>新大榭</dc:creator>
  <cp:lastModifiedBy>Zhanglb</cp:lastModifiedBy>
  <cp:revision>61</cp:revision>
  <cp:lastPrinted>2016-11-15T16:26:00Z</cp:lastPrinted>
  <dcterms:created xsi:type="dcterms:W3CDTF">2016-10-19T07:39:00Z</dcterms:created>
  <dcterms:modified xsi:type="dcterms:W3CDTF">2025-08-19T06:09:00Z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